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0D" w:rsidRPr="00451D7F" w:rsidRDefault="00BD2B0D" w:rsidP="00BD2B0D">
      <w:pPr>
        <w:spacing w:line="360" w:lineRule="auto"/>
        <w:rPr>
          <w:b/>
          <w:bCs/>
        </w:rPr>
      </w:pPr>
    </w:p>
    <w:p w:rsidR="00BD2B0D" w:rsidRPr="00451D7F" w:rsidRDefault="00BD2B0D" w:rsidP="00BD2B0D">
      <w:pPr>
        <w:rPr>
          <w:b/>
          <w:bCs/>
        </w:rPr>
      </w:pPr>
      <w:r w:rsidRPr="00451D7F">
        <w:rPr>
          <w:rFonts w:hint="eastAsia"/>
          <w:b/>
          <w:bCs/>
        </w:rPr>
        <w:t>附件</w:t>
      </w:r>
      <w:r w:rsidRPr="00451D7F">
        <w:rPr>
          <w:rFonts w:hint="eastAsia"/>
          <w:b/>
          <w:bCs/>
        </w:rPr>
        <w:t>1</w:t>
      </w:r>
    </w:p>
    <w:p w:rsidR="00BD2B0D" w:rsidRPr="00451D7F" w:rsidRDefault="00BD2B0D" w:rsidP="00BD2B0D">
      <w:pPr>
        <w:spacing w:line="360" w:lineRule="auto"/>
        <w:jc w:val="center"/>
        <w:rPr>
          <w:rFonts w:ascii="黑体" w:eastAsia="黑体" w:hAnsi="黑体" w:hint="eastAsia"/>
          <w:b/>
          <w:kern w:val="0"/>
          <w:sz w:val="18"/>
          <w:szCs w:val="18"/>
        </w:rPr>
      </w:pPr>
      <w:r w:rsidRPr="00451D7F">
        <w:rPr>
          <w:rFonts w:hint="eastAsia"/>
        </w:rPr>
        <w:tab/>
      </w:r>
      <w:r w:rsidRPr="00451D7F">
        <w:rPr>
          <w:rFonts w:ascii="黑体" w:eastAsia="黑体" w:hAnsi="黑体" w:hint="eastAsia"/>
          <w:b/>
          <w:kern w:val="0"/>
          <w:sz w:val="18"/>
          <w:szCs w:val="18"/>
        </w:rPr>
        <w:t>政府型科技学术竞赛目录（来自教务网）</w:t>
      </w:r>
    </w:p>
    <w:tbl>
      <w:tblPr>
        <w:tblpPr w:leftFromText="180" w:rightFromText="180" w:vertAnchor="text" w:horzAnchor="page" w:tblpX="2815" w:tblpY="4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8"/>
        <w:gridCol w:w="3686"/>
        <w:gridCol w:w="2136"/>
      </w:tblGrid>
      <w:tr w:rsidR="00BD2B0D" w:rsidRPr="00451D7F" w:rsidTr="002117AF">
        <w:trPr>
          <w:trHeight w:val="471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竞赛名称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级别 </w:t>
            </w:r>
          </w:p>
        </w:tc>
      </w:tr>
      <w:tr w:rsidR="00BD2B0D" w:rsidRPr="00451D7F" w:rsidTr="002117AF">
        <w:trPr>
          <w:trHeight w:val="391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全国大学生数学建模竞赛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16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全国大学生电子设计竞赛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95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全国大学生机械创新设计大赛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全国大学生电子设计嵌入式专题邀请赛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全国大学生结构设计竞赛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全国大学生物流设计大赛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全国大学生周培源大学生力学竞赛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全国大学生广告艺术大赛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全国大学生智能车竞赛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“创青春”全国大学生课外科技竞赛及创业计划大赛（挑战杯）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全国大学生节能减排社会实践与科技竞赛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全国大学生物理实验竞赛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全国大学生交通科技大赛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全国大学生工程训练综合能力大赛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中国大学生服务外包创新创业大赛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全国大学生电子商务“创新、创意、创业”挑战赛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ACM程序设计大赛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国际级、国家级、省级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四川省大学生工业设计大赛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四川省大学生“生命之星”科技邀请赛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全国大学生机器人大赛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中国大学生“互联网+”创新创业大赛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  <w:tr w:rsidR="00BD2B0D" w:rsidRPr="00451D7F" w:rsidTr="002117AF">
        <w:trPr>
          <w:trHeight w:val="320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全国大学生数学竞赛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0D" w:rsidRPr="00451D7F" w:rsidRDefault="00BD2B0D" w:rsidP="002117AF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 w:rsidRPr="00451D7F"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国家级、省级 </w:t>
            </w:r>
          </w:p>
        </w:tc>
      </w:tr>
    </w:tbl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/>
    <w:p w:rsidR="00BD2B0D" w:rsidRPr="00451D7F" w:rsidRDefault="00BD2B0D" w:rsidP="00BD2B0D">
      <w:pPr>
        <w:tabs>
          <w:tab w:val="left" w:pos="1416"/>
        </w:tabs>
        <w:rPr>
          <w:rFonts w:hint="eastAsia"/>
        </w:rPr>
      </w:pPr>
    </w:p>
    <w:p w:rsidR="00FE2EBF" w:rsidRDefault="00FE2EBF">
      <w:bookmarkStart w:id="0" w:name="_GoBack"/>
      <w:bookmarkEnd w:id="0"/>
    </w:p>
    <w:sectPr w:rsidR="00FE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D"/>
    <w:rsid w:val="00BD2B0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F7BA-AED0-4082-8DC9-35DC41B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B0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1</cp:revision>
  <dcterms:created xsi:type="dcterms:W3CDTF">2017-05-02T10:03:00Z</dcterms:created>
  <dcterms:modified xsi:type="dcterms:W3CDTF">2017-05-02T10:08:00Z</dcterms:modified>
</cp:coreProperties>
</file>